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5C" w:rsidRPr="001432CF" w:rsidRDefault="0058365C" w:rsidP="001432CF">
      <w:pPr>
        <w:pStyle w:val="a5"/>
        <w:shd w:val="clear" w:color="auto" w:fill="FFFFFF"/>
        <w:spacing w:before="0" w:beforeAutospacing="0" w:after="225" w:afterAutospacing="0" w:line="420" w:lineRule="atLeast"/>
        <w:ind w:firstLine="480"/>
        <w:jc w:val="center"/>
        <w:rPr>
          <w:rStyle w:val="a4"/>
          <w:rFonts w:ascii="黑体" w:eastAsia="黑体" w:hAnsi="Tahoma" w:cs="Tahoma"/>
          <w:bCs w:val="0"/>
          <w:color w:val="525252"/>
          <w:sz w:val="44"/>
          <w:szCs w:val="44"/>
        </w:rPr>
      </w:pPr>
      <w:r w:rsidRPr="001432CF">
        <w:rPr>
          <w:rStyle w:val="a4"/>
          <w:rFonts w:ascii="黑体" w:eastAsia="黑体" w:hAnsi="Tahoma" w:cs="Tahoma" w:hint="eastAsia"/>
          <w:bCs w:val="0"/>
          <w:color w:val="525252"/>
          <w:sz w:val="44"/>
          <w:szCs w:val="44"/>
        </w:rPr>
        <w:t>厦门市人民政府办公厅关于高层次及骨干人才申请保障性住房的补充通知</w:t>
      </w:r>
    </w:p>
    <w:p w:rsidR="0058365C" w:rsidRPr="001432CF" w:rsidRDefault="0058365C" w:rsidP="001432CF">
      <w:pPr>
        <w:pStyle w:val="a5"/>
        <w:shd w:val="clear" w:color="auto" w:fill="FFFFFF"/>
        <w:spacing w:before="0" w:beforeAutospacing="0" w:after="225" w:afterAutospacing="0" w:line="420" w:lineRule="atLeast"/>
        <w:ind w:firstLine="480"/>
        <w:jc w:val="center"/>
        <w:rPr>
          <w:rStyle w:val="a4"/>
          <w:rFonts w:ascii="黑体" w:eastAsia="黑体" w:hAnsi="Tahoma" w:cs="Tahoma"/>
          <w:color w:val="525252"/>
          <w:sz w:val="44"/>
          <w:szCs w:val="44"/>
        </w:rPr>
      </w:pPr>
      <w:r w:rsidRPr="001432CF">
        <w:rPr>
          <w:rStyle w:val="a4"/>
          <w:rFonts w:ascii="黑体" w:eastAsia="黑体" w:hAnsi="Tahoma" w:cs="Tahoma" w:hint="eastAsia"/>
          <w:color w:val="525252"/>
          <w:sz w:val="44"/>
          <w:szCs w:val="44"/>
        </w:rPr>
        <w:t>厦府办〔2017〕218号</w:t>
      </w:r>
    </w:p>
    <w:p w:rsidR="0058365C" w:rsidRPr="001432CF" w:rsidRDefault="0058365C" w:rsidP="001432CF">
      <w:pPr>
        <w:pStyle w:val="a5"/>
        <w:shd w:val="clear" w:color="auto" w:fill="FFFFFF"/>
        <w:spacing w:before="0" w:beforeAutospacing="0" w:after="225" w:afterAutospacing="0" w:line="420" w:lineRule="atLeast"/>
        <w:ind w:firstLine="480"/>
        <w:jc w:val="center"/>
        <w:rPr>
          <w:rFonts w:ascii="仿宋_GB2312" w:eastAsia="仿宋_GB2312" w:hAnsi="Tahoma" w:cs="Tahoma"/>
          <w:color w:val="525252"/>
          <w:sz w:val="32"/>
          <w:szCs w:val="32"/>
        </w:rPr>
      </w:pPr>
      <w:r w:rsidRPr="001432CF">
        <w:rPr>
          <w:rFonts w:ascii="仿宋_GB2312" w:eastAsia="仿宋_GB2312" w:hAnsi="Tahoma" w:cs="Tahoma" w:hint="eastAsia"/>
          <w:color w:val="525252"/>
          <w:sz w:val="32"/>
          <w:szCs w:val="32"/>
        </w:rPr>
        <w:t>发布日期： 2017-12-13 字号：</w:t>
      </w:r>
      <w:hyperlink r:id="rId6" w:history="1">
        <w:r w:rsidRPr="001432CF">
          <w:rPr>
            <w:rFonts w:ascii="仿宋_GB2312" w:eastAsia="仿宋_GB2312" w:hAnsi="Tahoma" w:cs="Tahoma" w:hint="eastAsia"/>
            <w:color w:val="525252"/>
            <w:sz w:val="32"/>
            <w:szCs w:val="32"/>
          </w:rPr>
          <w:t>大</w:t>
        </w:r>
      </w:hyperlink>
      <w:r w:rsidRPr="001432CF">
        <w:rPr>
          <w:rFonts w:ascii="仿宋_GB2312" w:eastAsia="仿宋_GB2312" w:hAnsi="Tahoma" w:cs="Tahoma" w:hint="eastAsia"/>
          <w:color w:val="525252"/>
          <w:sz w:val="32"/>
          <w:szCs w:val="32"/>
        </w:rPr>
        <w:t xml:space="preserve"> </w:t>
      </w:r>
      <w:hyperlink r:id="rId7" w:history="1">
        <w:r w:rsidRPr="001432CF">
          <w:rPr>
            <w:rFonts w:ascii="仿宋_GB2312" w:eastAsia="仿宋_GB2312" w:hAnsi="Tahoma" w:cs="Tahoma" w:hint="eastAsia"/>
            <w:color w:val="525252"/>
            <w:sz w:val="32"/>
            <w:szCs w:val="32"/>
          </w:rPr>
          <w:t>中</w:t>
        </w:r>
      </w:hyperlink>
      <w:r w:rsidRPr="001432CF">
        <w:rPr>
          <w:rFonts w:ascii="仿宋_GB2312" w:eastAsia="仿宋_GB2312" w:hAnsi="Tahoma" w:cs="Tahoma" w:hint="eastAsia"/>
          <w:color w:val="525252"/>
          <w:sz w:val="32"/>
          <w:szCs w:val="32"/>
        </w:rPr>
        <w:t xml:space="preserve"> </w:t>
      </w:r>
      <w:hyperlink r:id="rId8" w:history="1">
        <w:r w:rsidRPr="001432CF">
          <w:rPr>
            <w:rFonts w:ascii="仿宋_GB2312" w:eastAsia="仿宋_GB2312" w:hAnsi="Tahoma" w:cs="Tahoma" w:hint="eastAsia"/>
            <w:color w:val="525252"/>
            <w:sz w:val="32"/>
            <w:szCs w:val="32"/>
          </w:rPr>
          <w:t>小</w:t>
        </w:r>
      </w:hyperlink>
    </w:p>
    <w:p w:rsidR="0058365C" w:rsidRPr="001432CF" w:rsidRDefault="0058365C" w:rsidP="001432CF">
      <w:pPr>
        <w:pStyle w:val="a5"/>
        <w:shd w:val="clear" w:color="auto" w:fill="FFFFFF"/>
        <w:spacing w:before="0" w:beforeAutospacing="0" w:after="225" w:afterAutospacing="0" w:line="420" w:lineRule="atLeast"/>
        <w:ind w:firstLine="480"/>
        <w:jc w:val="center"/>
        <w:rPr>
          <w:rFonts w:ascii="仿宋_GB2312" w:eastAsia="仿宋_GB2312" w:hAnsi="Tahoma" w:cs="Tahoma"/>
          <w:color w:val="525252"/>
          <w:sz w:val="32"/>
          <w:szCs w:val="32"/>
        </w:rPr>
      </w:pPr>
      <w:r w:rsidRPr="001432CF">
        <w:rPr>
          <w:rFonts w:ascii="仿宋_GB2312" w:eastAsia="仿宋_GB2312" w:hAnsi="Tahoma" w:cs="Tahoma" w:hint="eastAsia"/>
          <w:color w:val="525252"/>
          <w:sz w:val="32"/>
          <w:szCs w:val="32"/>
        </w:rPr>
        <w:t>各区人民政府，市直各委、办、局，各开发区管委会：</w:t>
      </w:r>
    </w:p>
    <w:p w:rsidR="0058365C" w:rsidRPr="001432CF" w:rsidRDefault="0058365C" w:rsidP="001432CF">
      <w:pPr>
        <w:pStyle w:val="a5"/>
        <w:shd w:val="clear" w:color="auto" w:fill="FFFFFF"/>
        <w:spacing w:before="0" w:beforeAutospacing="0" w:after="225" w:afterAutospacing="0" w:line="420" w:lineRule="atLeast"/>
        <w:ind w:firstLine="480"/>
        <w:jc w:val="center"/>
        <w:rPr>
          <w:rFonts w:ascii="仿宋_GB2312" w:eastAsia="仿宋_GB2312" w:hAnsi="Tahoma" w:cs="Tahoma"/>
          <w:color w:val="525252"/>
          <w:sz w:val="32"/>
          <w:szCs w:val="32"/>
        </w:rPr>
      </w:pPr>
      <w:r w:rsidRPr="001432CF">
        <w:rPr>
          <w:rFonts w:ascii="仿宋_GB2312" w:eastAsia="仿宋_GB2312" w:hAnsi="Tahoma" w:cs="Tahoma" w:hint="eastAsia"/>
          <w:color w:val="525252"/>
          <w:sz w:val="32"/>
          <w:szCs w:val="32"/>
        </w:rPr>
        <w:t xml:space="preserve">　　为深入实施人才优先发展战略，加大人才住房保障力度，根据《厦门市保障性商品房管理办法》（以下简称厦府〔2017〕37号文件）和《厦门市市级公共租赁住房管理办法（试行）》（以下简称厦府〔2016〕294号文件），经市政府研究同意，现就我市高层次及骨干人才申请保障性住房补充通知如下：</w:t>
      </w:r>
    </w:p>
    <w:p w:rsidR="0058365C" w:rsidRPr="001432CF" w:rsidRDefault="0058365C" w:rsidP="001432CF">
      <w:pPr>
        <w:pStyle w:val="a5"/>
        <w:shd w:val="clear" w:color="auto" w:fill="FFFFFF"/>
        <w:spacing w:before="0" w:beforeAutospacing="0" w:after="225" w:afterAutospacing="0" w:line="420" w:lineRule="atLeast"/>
        <w:ind w:firstLine="480"/>
        <w:jc w:val="both"/>
        <w:rPr>
          <w:rFonts w:ascii="仿宋_GB2312" w:eastAsia="仿宋_GB2312" w:hAnsi="Tahoma" w:cs="Tahoma"/>
          <w:b/>
          <w:color w:val="525252"/>
          <w:sz w:val="32"/>
          <w:szCs w:val="32"/>
        </w:rPr>
      </w:pPr>
      <w:r w:rsidRPr="007737CE">
        <w:rPr>
          <w:rFonts w:hint="eastAsia"/>
          <w:color w:val="555555"/>
          <w:sz w:val="28"/>
          <w:szCs w:val="28"/>
        </w:rPr>
        <w:t xml:space="preserve">　　</w:t>
      </w:r>
      <w:r w:rsidRPr="001432CF">
        <w:rPr>
          <w:rFonts w:ascii="仿宋_GB2312" w:eastAsia="仿宋_GB2312" w:hAnsi="Tahoma" w:cs="Tahoma" w:hint="eastAsia"/>
          <w:b/>
          <w:color w:val="525252"/>
          <w:sz w:val="32"/>
          <w:szCs w:val="32"/>
        </w:rPr>
        <w:t>一、高层次及骨干人才条件要求</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7737CE">
        <w:rPr>
          <w:rFonts w:ascii="宋体" w:eastAsia="宋体" w:hAnsi="宋体" w:cs="宋体" w:hint="eastAsia"/>
          <w:color w:val="555555"/>
          <w:kern w:val="0"/>
          <w:sz w:val="28"/>
          <w:szCs w:val="28"/>
        </w:rPr>
        <w:t xml:space="preserve">　　</w:t>
      </w:r>
      <w:r w:rsidRPr="001432CF">
        <w:rPr>
          <w:rFonts w:ascii="仿宋_GB2312" w:eastAsia="仿宋_GB2312" w:hAnsi="Tahoma" w:cs="Tahoma" w:hint="eastAsia"/>
          <w:color w:val="525252"/>
          <w:kern w:val="0"/>
          <w:sz w:val="32"/>
          <w:szCs w:val="32"/>
        </w:rPr>
        <w:t>本通知所称的高层次及骨干人才是指我市企事业单位（含驻厦省部属事业单位）引进的，申请时距法定退休年龄5年及以上的在职在岗人才。其中，具有本市户籍的，可不受厦府〔2017〕37号文件第九条申请家庭成员取得本市户籍人数、取得户籍年限、单身年满35周岁的限制；经市委人才工作领导小组办公室（简称市委人才办）研究确定的，不受距法定退休年龄5年及以上的年龄限制。</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lastRenderedPageBreak/>
        <w:t xml:space="preserve">　　（一）高层次人才：按照《福建省引进高层次人才评价认定办法（试行）》（闽委人才〔2015〕5号）或《厦门市引进高层次人才住房补贴实施意见》（厦委发〔2016〕5号）审核确认的A、B、C类人才。</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骨干人才：具有博士学位、或高级专业技术职务任职资格、或高级技师职业资格的人才；或随市重点产业项目引进的具有硕士学位（或具有本科学历且中级专业技术职务任职资格）的专业技术人才；或市委人才办研究确定的急需紧缺特殊专业人才。</w:t>
      </w:r>
    </w:p>
    <w:p w:rsidR="0058365C" w:rsidRPr="001432CF" w:rsidRDefault="0058365C" w:rsidP="001432CF">
      <w:pPr>
        <w:pStyle w:val="a5"/>
        <w:shd w:val="clear" w:color="auto" w:fill="FFFFFF"/>
        <w:spacing w:before="0" w:beforeAutospacing="0" w:after="225" w:afterAutospacing="0" w:line="420" w:lineRule="atLeast"/>
        <w:ind w:firstLine="480"/>
        <w:jc w:val="both"/>
        <w:rPr>
          <w:rFonts w:ascii="仿宋_GB2312" w:eastAsia="仿宋_GB2312" w:hAnsi="Tahoma" w:cs="Tahoma"/>
          <w:b/>
          <w:color w:val="525252"/>
          <w:sz w:val="32"/>
          <w:szCs w:val="32"/>
        </w:rPr>
      </w:pPr>
      <w:r w:rsidRPr="007737CE">
        <w:rPr>
          <w:rFonts w:hint="eastAsia"/>
          <w:color w:val="555555"/>
          <w:sz w:val="28"/>
          <w:szCs w:val="28"/>
        </w:rPr>
        <w:t xml:space="preserve">　</w:t>
      </w:r>
      <w:r w:rsidRPr="001432CF">
        <w:rPr>
          <w:rFonts w:ascii="仿宋_GB2312" w:eastAsia="仿宋_GB2312" w:hAnsi="Tahoma" w:cs="Tahoma" w:hint="eastAsia"/>
          <w:b/>
          <w:color w:val="525252"/>
          <w:sz w:val="32"/>
          <w:szCs w:val="32"/>
        </w:rPr>
        <w:t xml:space="preserve">　二、配售建筑面积控制标准</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7737CE">
        <w:rPr>
          <w:rFonts w:ascii="宋体" w:eastAsia="宋体" w:hAnsi="宋体" w:cs="宋体" w:hint="eastAsia"/>
          <w:color w:val="555555"/>
          <w:kern w:val="0"/>
          <w:sz w:val="28"/>
          <w:szCs w:val="28"/>
        </w:rPr>
        <w:t xml:space="preserve">　　</w:t>
      </w:r>
      <w:r w:rsidRPr="001432CF">
        <w:rPr>
          <w:rFonts w:ascii="仿宋_GB2312" w:eastAsia="仿宋_GB2312" w:hAnsi="Tahoma" w:cs="Tahoma" w:hint="eastAsia"/>
          <w:color w:val="525252"/>
          <w:kern w:val="0"/>
          <w:sz w:val="32"/>
          <w:szCs w:val="32"/>
        </w:rPr>
        <w:t>（一）高层次人才：A类人才不高于120平方米，B类人才不高于100平方米，C类人才不高于80平方米。</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（二）骨干人才：不高于70平方米。</w:t>
      </w:r>
    </w:p>
    <w:p w:rsidR="0058365C" w:rsidRPr="007737CE" w:rsidRDefault="0058365C" w:rsidP="001432CF">
      <w:pPr>
        <w:pStyle w:val="a5"/>
        <w:shd w:val="clear" w:color="auto" w:fill="FFFFFF"/>
        <w:spacing w:before="0" w:beforeAutospacing="0" w:after="225" w:afterAutospacing="0" w:line="420" w:lineRule="atLeast"/>
        <w:ind w:firstLine="480"/>
        <w:jc w:val="both"/>
        <w:rPr>
          <w:color w:val="555555"/>
          <w:sz w:val="28"/>
          <w:szCs w:val="28"/>
        </w:rPr>
      </w:pPr>
      <w:r w:rsidRPr="007737CE">
        <w:rPr>
          <w:rFonts w:hint="eastAsia"/>
          <w:color w:val="555555"/>
          <w:sz w:val="28"/>
          <w:szCs w:val="28"/>
        </w:rPr>
        <w:t xml:space="preserve">　　</w:t>
      </w:r>
      <w:r w:rsidRPr="001432CF">
        <w:rPr>
          <w:rFonts w:ascii="仿宋_GB2312" w:eastAsia="仿宋_GB2312" w:hAnsi="Tahoma" w:cs="Tahoma" w:hint="eastAsia"/>
          <w:b/>
          <w:color w:val="525252"/>
          <w:sz w:val="32"/>
          <w:szCs w:val="32"/>
        </w:rPr>
        <w:t>三、组织实施</w:t>
      </w:r>
    </w:p>
    <w:p w:rsidR="0058365C" w:rsidRPr="001432CF" w:rsidRDefault="0058365C" w:rsidP="001432CF">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（一）人才类型确认</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7737CE">
        <w:rPr>
          <w:rFonts w:ascii="宋体" w:eastAsia="宋体" w:hAnsi="宋体" w:cs="宋体" w:hint="eastAsia"/>
          <w:color w:val="555555"/>
          <w:kern w:val="0"/>
          <w:sz w:val="28"/>
          <w:szCs w:val="28"/>
        </w:rPr>
        <w:t xml:space="preserve">　　</w:t>
      </w:r>
      <w:r w:rsidRPr="001432CF">
        <w:rPr>
          <w:rFonts w:ascii="仿宋_GB2312" w:eastAsia="仿宋_GB2312" w:hAnsi="Tahoma" w:cs="Tahoma" w:hint="eastAsia"/>
          <w:color w:val="525252"/>
          <w:kern w:val="0"/>
          <w:sz w:val="32"/>
          <w:szCs w:val="32"/>
        </w:rPr>
        <w:t>人才经用人单位审查同意后，由用人单位通过市人社局指定网上申报系统平台提交符合本通知规定人才确认申请。</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企业单位人才由市重点发展产业责任部门负责审查并提出初步确认意见。事业单位人才由市行业主管部门负责审</w:t>
      </w:r>
      <w:r w:rsidRPr="001432CF">
        <w:rPr>
          <w:rFonts w:ascii="仿宋_GB2312" w:eastAsia="仿宋_GB2312" w:hAnsi="Tahoma" w:cs="Tahoma" w:hint="eastAsia"/>
          <w:color w:val="525252"/>
          <w:kern w:val="0"/>
          <w:sz w:val="32"/>
          <w:szCs w:val="32"/>
        </w:rPr>
        <w:lastRenderedPageBreak/>
        <w:t>查并提出初步确认意见，其中，市属事业单位行业主管部门与行政主管部门不一致的，应先报行政主管部门同意后再上报市行业主管部门；区（园区）属事业单位应先报所在区人社局（园区管委会）审查同意后再上报市行业主管部门。</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市人才工作部门负责组织有关部门开展人才审核确认工作。市人社、建设部门搭建数据共享平台，共享高层次及骨干人才数据。</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（二）保障性住房申请配置</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高层次及骨干人才申请保障性住房的受理、审核、分配、管理、退出等工作，按照厦府〔2017〕37号、厦府〔2016〕294号文件规定及批次配售配租方案执行。其中，具有本市户籍的，可按规定申购保障性商品房或申请租住公共租赁住房；户籍未入厦的，可按规定申请租住公共租赁住房，由公共租赁住房责任部门视房源情况，适时组织配租。</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保障性住房可面向高层次及骨干人才单独批次配售配租。</w:t>
      </w:r>
    </w:p>
    <w:p w:rsidR="0058365C" w:rsidRPr="007737CE" w:rsidRDefault="0058365C" w:rsidP="001432CF">
      <w:pPr>
        <w:pStyle w:val="a5"/>
        <w:shd w:val="clear" w:color="auto" w:fill="FFFFFF"/>
        <w:spacing w:before="0" w:beforeAutospacing="0" w:after="225" w:afterAutospacing="0" w:line="420" w:lineRule="atLeast"/>
        <w:ind w:firstLine="480"/>
        <w:jc w:val="both"/>
        <w:rPr>
          <w:color w:val="555555"/>
          <w:sz w:val="28"/>
          <w:szCs w:val="28"/>
        </w:rPr>
      </w:pPr>
      <w:r w:rsidRPr="007737CE">
        <w:rPr>
          <w:rFonts w:hint="eastAsia"/>
          <w:color w:val="555555"/>
          <w:sz w:val="28"/>
          <w:szCs w:val="28"/>
        </w:rPr>
        <w:t xml:space="preserve">　　</w:t>
      </w:r>
      <w:r w:rsidRPr="001432CF">
        <w:rPr>
          <w:rFonts w:ascii="仿宋_GB2312" w:eastAsia="仿宋_GB2312" w:hAnsi="Tahoma" w:cs="Tahoma" w:hint="eastAsia"/>
          <w:b/>
          <w:color w:val="525252"/>
          <w:sz w:val="32"/>
          <w:szCs w:val="32"/>
        </w:rPr>
        <w:t>四、其他规定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7737CE">
        <w:rPr>
          <w:rFonts w:ascii="宋体" w:eastAsia="宋体" w:hAnsi="宋体" w:cs="宋体" w:hint="eastAsia"/>
          <w:color w:val="555555"/>
          <w:kern w:val="0"/>
          <w:sz w:val="28"/>
          <w:szCs w:val="28"/>
        </w:rPr>
        <w:t xml:space="preserve">　　</w:t>
      </w:r>
      <w:r w:rsidRPr="001432CF">
        <w:rPr>
          <w:rFonts w:ascii="仿宋_GB2312" w:eastAsia="仿宋_GB2312" w:hAnsi="Tahoma" w:cs="Tahoma" w:hint="eastAsia"/>
          <w:color w:val="525252"/>
          <w:kern w:val="0"/>
          <w:sz w:val="32"/>
          <w:szCs w:val="32"/>
        </w:rPr>
        <w:t>（一）符合条件的高层次人才不得同时申购保障性商品房和申请享受高层次人才住房补贴。</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lastRenderedPageBreak/>
        <w:t xml:space="preserve">　　（二）现有专业技术职务任职资格或职业技能资格系列无法涵盖的人才认定，由市人才工作部门牵头组织相关单位研究认定。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人才类型确认工作按照政务公开制度，接受纪检监察部门和社会的监督。对弄虚作假，骗取确认等违反有关规定情形的，经市重点发展产业责任部门或市行业主管部门核实后，报市人社局取消当事人人才类型确认，并由市人社局、市建设局依规处理，同时取消用人单位申报资格3年。情节严重的，提请有关部门依法追究法律责任。</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（四）厦府〔2017〕37号和厦府〔2016〕294号文件与本文件规定不一致的，以本文件规定为准。本文件未明确事项按照厦府〔2017〕37号和厦府〔2016〕294号文件规定执行。</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（五）本文件自印发之日起实施。</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特此通知。</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附件：厦门市重点发展产业指导目录</w:t>
      </w:r>
    </w:p>
    <w:p w:rsidR="0058365C" w:rsidRPr="001432CF" w:rsidRDefault="0058365C" w:rsidP="0058365C">
      <w:pPr>
        <w:widowControl/>
        <w:shd w:val="clear" w:color="auto" w:fill="FFFFFF"/>
        <w:spacing w:before="240" w:after="240"/>
        <w:jc w:val="righ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厦门市人民政府办公厅</w:t>
      </w:r>
    </w:p>
    <w:p w:rsidR="0058365C" w:rsidRPr="001432CF" w:rsidRDefault="0058365C" w:rsidP="0058365C">
      <w:pPr>
        <w:widowControl/>
        <w:shd w:val="clear" w:color="auto" w:fill="FFFFFF"/>
        <w:spacing w:before="240" w:after="240"/>
        <w:jc w:val="righ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2017年12月11日</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（此件主动公开）</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lastRenderedPageBreak/>
        <w:t xml:space="preserve">　　附件</w:t>
      </w:r>
    </w:p>
    <w:p w:rsidR="0058365C" w:rsidRPr="001432CF" w:rsidRDefault="0058365C" w:rsidP="0058365C">
      <w:pPr>
        <w:widowControl/>
        <w:shd w:val="clear" w:color="auto" w:fill="FFFFFF"/>
        <w:spacing w:before="240" w:after="240"/>
        <w:jc w:val="center"/>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厦门市重点发展产业指导目录</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一、平板显示、光电（责任单位：火炬高新区管委会）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（一）面板产业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（二）显示终端及器件</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（三）LED</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二、计算机与通讯设备（责任单位：火炬高新区管委会）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（一）计算机</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（二）移动终端</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（三）下一代信息网络产业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（四）电子核心基础产业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三、高端装备制造产业（责任单位：市经信局）</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（一）航空装备产业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（二）汽车</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（三）工程机械</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（四）输配电设备</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lastRenderedPageBreak/>
        <w:t xml:space="preserve">　　（五）智能制造装备产业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（六）海洋工程装备产业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（七）机械装备研发检测</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四、新材料产业（责任单位：市经信局）</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（一）新型功能材料产业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（二）先进结构材料产业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（三）高性能复合材料产业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五、生物产业（责任单位：市科技局）</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（一）生物医药产业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（二）生物医学工程产业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（三）生物农业产业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（四）生物制造产业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六、软件和信息服务（责任单位：市经信局）</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（一）高端软件和新兴信息服务产业</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（二）卫星及应用产业</w:t>
      </w:r>
      <w:bookmarkStart w:id="0" w:name="_GoBack"/>
      <w:bookmarkEnd w:id="0"/>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（三）动漫游戏</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lastRenderedPageBreak/>
        <w:t xml:space="preserve">　　七、文化创意（责任单位：市文发办）</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（一）创意设计</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（二）动漫游戏</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（三）基于移动互联网的新媒体</w:t>
      </w:r>
    </w:p>
    <w:p w:rsidR="0058365C" w:rsidRPr="001432CF" w:rsidRDefault="0058365C" w:rsidP="0058365C">
      <w:pPr>
        <w:widowControl/>
        <w:shd w:val="clear" w:color="auto" w:fill="FFFFFF"/>
        <w:spacing w:before="240" w:after="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（四）演艺娱乐</w:t>
      </w:r>
    </w:p>
    <w:p w:rsidR="0058365C" w:rsidRPr="001432CF" w:rsidRDefault="0058365C" w:rsidP="0058365C">
      <w:pPr>
        <w:widowControl/>
        <w:shd w:val="clear" w:color="auto" w:fill="FFFFFF"/>
        <w:spacing w:before="240"/>
        <w:jc w:val="left"/>
        <w:rPr>
          <w:rFonts w:ascii="仿宋_GB2312" w:eastAsia="仿宋_GB2312" w:hAnsi="Tahoma" w:cs="Tahoma"/>
          <w:color w:val="525252"/>
          <w:kern w:val="0"/>
          <w:sz w:val="32"/>
          <w:szCs w:val="32"/>
        </w:rPr>
      </w:pPr>
      <w:r w:rsidRPr="001432CF">
        <w:rPr>
          <w:rFonts w:ascii="仿宋_GB2312" w:eastAsia="仿宋_GB2312" w:hAnsi="Tahoma" w:cs="Tahoma" w:hint="eastAsia"/>
          <w:color w:val="525252"/>
          <w:kern w:val="0"/>
          <w:sz w:val="32"/>
          <w:szCs w:val="32"/>
        </w:rPr>
        <w:t xml:space="preserve">　　厦门市人民政府办公厅　　2017年12月13日印发　</w:t>
      </w:r>
    </w:p>
    <w:p w:rsidR="00DD6630" w:rsidRPr="001432CF" w:rsidRDefault="00DD6630" w:rsidP="00DD6630">
      <w:pPr>
        <w:widowControl/>
        <w:spacing w:before="100" w:beforeAutospacing="1" w:after="100" w:afterAutospacing="1" w:line="360" w:lineRule="auto"/>
        <w:jc w:val="left"/>
        <w:rPr>
          <w:rFonts w:ascii="仿宋_GB2312" w:eastAsia="仿宋_GB2312" w:hAnsi="Tahoma" w:cs="Tahoma" w:hint="eastAsia"/>
          <w:color w:val="525252"/>
          <w:kern w:val="0"/>
          <w:sz w:val="32"/>
          <w:szCs w:val="32"/>
        </w:rPr>
      </w:pPr>
      <w:r w:rsidRPr="001432CF">
        <w:rPr>
          <w:rFonts w:ascii="仿宋_GB2312" w:eastAsia="仿宋_GB2312" w:hAnsi="Tahoma" w:cs="Tahoma"/>
          <w:color w:val="525252"/>
          <w:kern w:val="0"/>
          <w:sz w:val="32"/>
          <w:szCs w:val="32"/>
        </w:rPr>
        <w:t xml:space="preserve">　</w:t>
      </w:r>
    </w:p>
    <w:p w:rsidR="00C83417" w:rsidRPr="001432CF" w:rsidRDefault="005118A6">
      <w:pPr>
        <w:rPr>
          <w:rFonts w:ascii="仿宋_GB2312" w:eastAsia="仿宋_GB2312" w:hAnsi="Tahoma" w:cs="Tahoma"/>
          <w:color w:val="525252"/>
          <w:kern w:val="0"/>
          <w:sz w:val="32"/>
          <w:szCs w:val="32"/>
        </w:rPr>
      </w:pPr>
    </w:p>
    <w:sectPr w:rsidR="00C83417" w:rsidRPr="00143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A6" w:rsidRDefault="005118A6" w:rsidP="007737CE">
      <w:r>
        <w:separator/>
      </w:r>
    </w:p>
  </w:endnote>
  <w:endnote w:type="continuationSeparator" w:id="0">
    <w:p w:rsidR="005118A6" w:rsidRDefault="005118A6" w:rsidP="0077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A6" w:rsidRDefault="005118A6" w:rsidP="007737CE">
      <w:r>
        <w:separator/>
      </w:r>
    </w:p>
  </w:footnote>
  <w:footnote w:type="continuationSeparator" w:id="0">
    <w:p w:rsidR="005118A6" w:rsidRDefault="005118A6" w:rsidP="00773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30"/>
    <w:rsid w:val="001432CF"/>
    <w:rsid w:val="0017353E"/>
    <w:rsid w:val="00362413"/>
    <w:rsid w:val="00374431"/>
    <w:rsid w:val="005118A6"/>
    <w:rsid w:val="0058365C"/>
    <w:rsid w:val="007737CE"/>
    <w:rsid w:val="00B21758"/>
    <w:rsid w:val="00BB47E5"/>
    <w:rsid w:val="00CC6E12"/>
    <w:rsid w:val="00DD6630"/>
    <w:rsid w:val="00EA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F3240-7D2C-4A60-A6C3-177790E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D6630"/>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DD663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D6630"/>
    <w:rPr>
      <w:rFonts w:ascii="宋体" w:eastAsia="宋体" w:hAnsi="宋体" w:cs="宋体"/>
      <w:b/>
      <w:bCs/>
      <w:kern w:val="0"/>
      <w:sz w:val="36"/>
      <w:szCs w:val="36"/>
    </w:rPr>
  </w:style>
  <w:style w:type="character" w:customStyle="1" w:styleId="40">
    <w:name w:val="标题 4 字符"/>
    <w:basedOn w:val="a0"/>
    <w:link w:val="4"/>
    <w:uiPriority w:val="9"/>
    <w:rsid w:val="00DD6630"/>
    <w:rPr>
      <w:rFonts w:ascii="宋体" w:eastAsia="宋体" w:hAnsi="宋体" w:cs="宋体"/>
      <w:b/>
      <w:bCs/>
      <w:kern w:val="0"/>
      <w:sz w:val="24"/>
      <w:szCs w:val="24"/>
    </w:rPr>
  </w:style>
  <w:style w:type="character" w:styleId="HTML">
    <w:name w:val="HTML Cite"/>
    <w:basedOn w:val="a0"/>
    <w:uiPriority w:val="99"/>
    <w:semiHidden/>
    <w:unhideWhenUsed/>
    <w:rsid w:val="00DD6630"/>
    <w:rPr>
      <w:i w:val="0"/>
      <w:iCs w:val="0"/>
    </w:rPr>
  </w:style>
  <w:style w:type="character" w:styleId="a3">
    <w:name w:val="Emphasis"/>
    <w:basedOn w:val="a0"/>
    <w:uiPriority w:val="20"/>
    <w:qFormat/>
    <w:rsid w:val="00DD6630"/>
    <w:rPr>
      <w:i w:val="0"/>
      <w:iCs w:val="0"/>
    </w:rPr>
  </w:style>
  <w:style w:type="character" w:styleId="a4">
    <w:name w:val="Strong"/>
    <w:basedOn w:val="a0"/>
    <w:qFormat/>
    <w:rsid w:val="00DD6630"/>
    <w:rPr>
      <w:b/>
      <w:bCs/>
    </w:rPr>
  </w:style>
  <w:style w:type="paragraph" w:styleId="a5">
    <w:name w:val="Normal (Web)"/>
    <w:basedOn w:val="a"/>
    <w:unhideWhenUsed/>
    <w:rsid w:val="00DD6630"/>
    <w:pPr>
      <w:widowControl/>
      <w:spacing w:before="100" w:beforeAutospacing="1" w:after="100" w:afterAutospacing="1"/>
      <w:jc w:val="left"/>
    </w:pPr>
    <w:rPr>
      <w:rFonts w:ascii="宋体" w:eastAsia="宋体" w:hAnsi="宋体" w:cs="宋体"/>
      <w:kern w:val="0"/>
      <w:sz w:val="24"/>
      <w:szCs w:val="24"/>
    </w:rPr>
  </w:style>
  <w:style w:type="character" w:customStyle="1" w:styleId="time10">
    <w:name w:val="time10"/>
    <w:basedOn w:val="a0"/>
    <w:rsid w:val="00DD6630"/>
    <w:rPr>
      <w:rFonts w:ascii="Arial" w:hAnsi="Arial" w:cs="Arial" w:hint="default"/>
      <w:sz w:val="15"/>
      <w:szCs w:val="15"/>
    </w:rPr>
  </w:style>
  <w:style w:type="character" w:customStyle="1" w:styleId="sgtxtb6">
    <w:name w:val="sg_txtb6"/>
    <w:basedOn w:val="a0"/>
    <w:rsid w:val="00DD6630"/>
    <w:rPr>
      <w:rFonts w:ascii="宋体" w:eastAsia="宋体" w:hAnsi="宋体" w:hint="eastAsia"/>
      <w:color w:val="878787"/>
    </w:rPr>
  </w:style>
  <w:style w:type="paragraph" w:styleId="a6">
    <w:name w:val="Balloon Text"/>
    <w:basedOn w:val="a"/>
    <w:link w:val="a7"/>
    <w:uiPriority w:val="99"/>
    <w:semiHidden/>
    <w:unhideWhenUsed/>
    <w:rsid w:val="00DD6630"/>
    <w:rPr>
      <w:sz w:val="18"/>
      <w:szCs w:val="18"/>
    </w:rPr>
  </w:style>
  <w:style w:type="character" w:customStyle="1" w:styleId="a7">
    <w:name w:val="批注框文本 字符"/>
    <w:basedOn w:val="a0"/>
    <w:link w:val="a6"/>
    <w:uiPriority w:val="99"/>
    <w:semiHidden/>
    <w:rsid w:val="00DD6630"/>
    <w:rPr>
      <w:sz w:val="18"/>
      <w:szCs w:val="18"/>
    </w:rPr>
  </w:style>
  <w:style w:type="character" w:styleId="a8">
    <w:name w:val="Hyperlink"/>
    <w:basedOn w:val="a0"/>
    <w:uiPriority w:val="99"/>
    <w:semiHidden/>
    <w:unhideWhenUsed/>
    <w:rsid w:val="0058365C"/>
    <w:rPr>
      <w:strike w:val="0"/>
      <w:dstrike w:val="0"/>
      <w:color w:val="555555"/>
      <w:u w:val="none"/>
      <w:effect w:val="none"/>
    </w:rPr>
  </w:style>
  <w:style w:type="paragraph" w:styleId="a9">
    <w:name w:val="header"/>
    <w:basedOn w:val="a"/>
    <w:link w:val="aa"/>
    <w:uiPriority w:val="99"/>
    <w:unhideWhenUsed/>
    <w:rsid w:val="007737C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737CE"/>
    <w:rPr>
      <w:sz w:val="18"/>
      <w:szCs w:val="18"/>
    </w:rPr>
  </w:style>
  <w:style w:type="paragraph" w:styleId="ab">
    <w:name w:val="footer"/>
    <w:basedOn w:val="a"/>
    <w:link w:val="ac"/>
    <w:uiPriority w:val="99"/>
    <w:unhideWhenUsed/>
    <w:rsid w:val="007737CE"/>
    <w:pPr>
      <w:tabs>
        <w:tab w:val="center" w:pos="4153"/>
        <w:tab w:val="right" w:pos="8306"/>
      </w:tabs>
      <w:snapToGrid w:val="0"/>
      <w:jc w:val="left"/>
    </w:pPr>
    <w:rPr>
      <w:sz w:val="18"/>
      <w:szCs w:val="18"/>
    </w:rPr>
  </w:style>
  <w:style w:type="character" w:customStyle="1" w:styleId="ac">
    <w:name w:val="页脚 字符"/>
    <w:basedOn w:val="a0"/>
    <w:link w:val="ab"/>
    <w:uiPriority w:val="99"/>
    <w:rsid w:val="007737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5439">
      <w:bodyDiv w:val="1"/>
      <w:marLeft w:val="0"/>
      <w:marRight w:val="0"/>
      <w:marTop w:val="0"/>
      <w:marBottom w:val="0"/>
      <w:divBdr>
        <w:top w:val="none" w:sz="0" w:space="0" w:color="auto"/>
        <w:left w:val="none" w:sz="0" w:space="0" w:color="auto"/>
        <w:bottom w:val="none" w:sz="0" w:space="0" w:color="auto"/>
        <w:right w:val="none" w:sz="0" w:space="0" w:color="auto"/>
      </w:divBdr>
      <w:divsChild>
        <w:div w:id="1693916335">
          <w:marLeft w:val="0"/>
          <w:marRight w:val="0"/>
          <w:marTop w:val="0"/>
          <w:marBottom w:val="0"/>
          <w:divBdr>
            <w:top w:val="none" w:sz="0" w:space="0" w:color="auto"/>
            <w:left w:val="none" w:sz="0" w:space="0" w:color="auto"/>
            <w:bottom w:val="none" w:sz="0" w:space="0" w:color="auto"/>
            <w:right w:val="none" w:sz="0" w:space="0" w:color="auto"/>
          </w:divBdr>
          <w:divsChild>
            <w:div w:id="1288852825">
              <w:marLeft w:val="0"/>
              <w:marRight w:val="0"/>
              <w:marTop w:val="0"/>
              <w:marBottom w:val="0"/>
              <w:divBdr>
                <w:top w:val="none" w:sz="0" w:space="0" w:color="auto"/>
                <w:left w:val="none" w:sz="0" w:space="0" w:color="auto"/>
                <w:bottom w:val="none" w:sz="0" w:space="0" w:color="auto"/>
                <w:right w:val="none" w:sz="0" w:space="0" w:color="auto"/>
              </w:divBdr>
              <w:divsChild>
                <w:div w:id="899484368">
                  <w:marLeft w:val="0"/>
                  <w:marRight w:val="0"/>
                  <w:marTop w:val="0"/>
                  <w:marBottom w:val="0"/>
                  <w:divBdr>
                    <w:top w:val="none" w:sz="0" w:space="0" w:color="auto"/>
                    <w:left w:val="none" w:sz="0" w:space="0" w:color="auto"/>
                    <w:bottom w:val="none" w:sz="0" w:space="0" w:color="auto"/>
                    <w:right w:val="none" w:sz="0" w:space="0" w:color="auto"/>
                  </w:divBdr>
                  <w:divsChild>
                    <w:div w:id="1145582507">
                      <w:marLeft w:val="150"/>
                      <w:marRight w:val="0"/>
                      <w:marTop w:val="0"/>
                      <w:marBottom w:val="0"/>
                      <w:divBdr>
                        <w:top w:val="none" w:sz="0" w:space="0" w:color="auto"/>
                        <w:left w:val="none" w:sz="0" w:space="0" w:color="auto"/>
                        <w:bottom w:val="none" w:sz="0" w:space="0" w:color="auto"/>
                        <w:right w:val="none" w:sz="0" w:space="0" w:color="auto"/>
                      </w:divBdr>
                      <w:divsChild>
                        <w:div w:id="1059548109">
                          <w:marLeft w:val="0"/>
                          <w:marRight w:val="0"/>
                          <w:marTop w:val="0"/>
                          <w:marBottom w:val="150"/>
                          <w:divBdr>
                            <w:top w:val="none" w:sz="0" w:space="0" w:color="auto"/>
                            <w:left w:val="none" w:sz="0" w:space="0" w:color="auto"/>
                            <w:bottom w:val="none" w:sz="0" w:space="0" w:color="auto"/>
                            <w:right w:val="none" w:sz="0" w:space="0" w:color="auto"/>
                          </w:divBdr>
                          <w:divsChild>
                            <w:div w:id="1128356385">
                              <w:marLeft w:val="0"/>
                              <w:marRight w:val="0"/>
                              <w:marTop w:val="0"/>
                              <w:marBottom w:val="0"/>
                              <w:divBdr>
                                <w:top w:val="none" w:sz="0" w:space="0" w:color="auto"/>
                                <w:left w:val="none" w:sz="0" w:space="0" w:color="auto"/>
                                <w:bottom w:val="none" w:sz="0" w:space="0" w:color="auto"/>
                                <w:right w:val="none" w:sz="0" w:space="0" w:color="auto"/>
                              </w:divBdr>
                              <w:divsChild>
                                <w:div w:id="212231140">
                                  <w:marLeft w:val="0"/>
                                  <w:marRight w:val="0"/>
                                  <w:marTop w:val="0"/>
                                  <w:marBottom w:val="0"/>
                                  <w:divBdr>
                                    <w:top w:val="none" w:sz="0" w:space="0" w:color="auto"/>
                                    <w:left w:val="none" w:sz="0" w:space="0" w:color="auto"/>
                                    <w:bottom w:val="none" w:sz="0" w:space="0" w:color="auto"/>
                                    <w:right w:val="none" w:sz="0" w:space="0" w:color="auto"/>
                                  </w:divBdr>
                                  <w:divsChild>
                                    <w:div w:id="1903174358">
                                      <w:marLeft w:val="0"/>
                                      <w:marRight w:val="0"/>
                                      <w:marTop w:val="0"/>
                                      <w:marBottom w:val="0"/>
                                      <w:divBdr>
                                        <w:top w:val="none" w:sz="0" w:space="0" w:color="auto"/>
                                        <w:left w:val="none" w:sz="0" w:space="0" w:color="auto"/>
                                        <w:bottom w:val="none" w:sz="0" w:space="0" w:color="auto"/>
                                        <w:right w:val="none" w:sz="0" w:space="0" w:color="auto"/>
                                      </w:divBdr>
                                      <w:divsChild>
                                        <w:div w:id="253056839">
                                          <w:marLeft w:val="0"/>
                                          <w:marRight w:val="0"/>
                                          <w:marTop w:val="0"/>
                                          <w:marBottom w:val="0"/>
                                          <w:divBdr>
                                            <w:top w:val="none" w:sz="0" w:space="0" w:color="auto"/>
                                            <w:left w:val="none" w:sz="0" w:space="0" w:color="auto"/>
                                            <w:bottom w:val="none" w:sz="0" w:space="0" w:color="auto"/>
                                            <w:right w:val="none" w:sz="0" w:space="0" w:color="auto"/>
                                          </w:divBdr>
                                        </w:div>
                                      </w:divsChild>
                                    </w:div>
                                    <w:div w:id="12004007">
                                      <w:marLeft w:val="0"/>
                                      <w:marRight w:val="0"/>
                                      <w:marTop w:val="0"/>
                                      <w:marBottom w:val="0"/>
                                      <w:divBdr>
                                        <w:top w:val="none" w:sz="0" w:space="0" w:color="auto"/>
                                        <w:left w:val="none" w:sz="0" w:space="0" w:color="auto"/>
                                        <w:bottom w:val="none" w:sz="0" w:space="0" w:color="auto"/>
                                        <w:right w:val="none" w:sz="0" w:space="0" w:color="auto"/>
                                      </w:divBdr>
                                    </w:div>
                                    <w:div w:id="132216674">
                                      <w:marLeft w:val="0"/>
                                      <w:marRight w:val="0"/>
                                      <w:marTop w:val="0"/>
                                      <w:marBottom w:val="0"/>
                                      <w:divBdr>
                                        <w:top w:val="none" w:sz="0" w:space="0" w:color="auto"/>
                                        <w:left w:val="none" w:sz="0" w:space="0" w:color="auto"/>
                                        <w:bottom w:val="none" w:sz="0" w:space="0" w:color="auto"/>
                                        <w:right w:val="none" w:sz="0" w:space="0" w:color="auto"/>
                                      </w:divBdr>
                                      <w:divsChild>
                                        <w:div w:id="1683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002203">
      <w:bodyDiv w:val="1"/>
      <w:marLeft w:val="0"/>
      <w:marRight w:val="0"/>
      <w:marTop w:val="0"/>
      <w:marBottom w:val="0"/>
      <w:divBdr>
        <w:top w:val="none" w:sz="0" w:space="0" w:color="auto"/>
        <w:left w:val="none" w:sz="0" w:space="0" w:color="auto"/>
        <w:bottom w:val="none" w:sz="0" w:space="0" w:color="auto"/>
        <w:right w:val="none" w:sz="0" w:space="0" w:color="auto"/>
      </w:divBdr>
      <w:divsChild>
        <w:div w:id="2055888190">
          <w:marLeft w:val="0"/>
          <w:marRight w:val="0"/>
          <w:marTop w:val="0"/>
          <w:marBottom w:val="0"/>
          <w:divBdr>
            <w:top w:val="none" w:sz="0" w:space="0" w:color="auto"/>
            <w:left w:val="none" w:sz="0" w:space="0" w:color="auto"/>
            <w:bottom w:val="none" w:sz="0" w:space="0" w:color="auto"/>
            <w:right w:val="none" w:sz="0" w:space="0" w:color="auto"/>
          </w:divBdr>
          <w:divsChild>
            <w:div w:id="18513829">
              <w:marLeft w:val="0"/>
              <w:marRight w:val="0"/>
              <w:marTop w:val="0"/>
              <w:marBottom w:val="0"/>
              <w:divBdr>
                <w:top w:val="none" w:sz="0" w:space="0" w:color="auto"/>
                <w:left w:val="none" w:sz="0" w:space="0" w:color="auto"/>
                <w:bottom w:val="none" w:sz="0" w:space="0" w:color="auto"/>
                <w:right w:val="none" w:sz="0" w:space="0" w:color="auto"/>
              </w:divBdr>
              <w:divsChild>
                <w:div w:id="1908758851">
                  <w:marLeft w:val="0"/>
                  <w:marRight w:val="0"/>
                  <w:marTop w:val="0"/>
                  <w:marBottom w:val="0"/>
                  <w:divBdr>
                    <w:top w:val="none" w:sz="0" w:space="0" w:color="auto"/>
                    <w:left w:val="none" w:sz="0" w:space="0" w:color="auto"/>
                    <w:bottom w:val="none" w:sz="0" w:space="0" w:color="auto"/>
                    <w:right w:val="none" w:sz="0" w:space="0" w:color="auto"/>
                  </w:divBdr>
                  <w:divsChild>
                    <w:div w:id="374744106">
                      <w:marLeft w:val="0"/>
                      <w:marRight w:val="0"/>
                      <w:marTop w:val="0"/>
                      <w:marBottom w:val="0"/>
                      <w:divBdr>
                        <w:top w:val="none" w:sz="0" w:space="0" w:color="auto"/>
                        <w:left w:val="none" w:sz="0" w:space="0" w:color="auto"/>
                        <w:bottom w:val="none" w:sz="0" w:space="0" w:color="auto"/>
                        <w:right w:val="none" w:sz="0" w:space="0" w:color="auto"/>
                      </w:divBdr>
                      <w:divsChild>
                        <w:div w:id="1110318189">
                          <w:marLeft w:val="0"/>
                          <w:marRight w:val="0"/>
                          <w:marTop w:val="0"/>
                          <w:marBottom w:val="0"/>
                          <w:divBdr>
                            <w:top w:val="none" w:sz="0" w:space="0" w:color="auto"/>
                            <w:left w:val="none" w:sz="0" w:space="0" w:color="auto"/>
                            <w:bottom w:val="none" w:sz="0" w:space="0" w:color="auto"/>
                            <w:right w:val="none" w:sz="0" w:space="0" w:color="auto"/>
                          </w:divBdr>
                          <w:divsChild>
                            <w:div w:id="1398086141">
                              <w:marLeft w:val="0"/>
                              <w:marRight w:val="0"/>
                              <w:marTop w:val="375"/>
                              <w:marBottom w:val="0"/>
                              <w:divBdr>
                                <w:top w:val="none" w:sz="0" w:space="0" w:color="auto"/>
                                <w:left w:val="none" w:sz="0" w:space="0" w:color="auto"/>
                                <w:bottom w:val="none" w:sz="0" w:space="0" w:color="auto"/>
                                <w:right w:val="none" w:sz="0" w:space="0" w:color="auto"/>
                              </w:divBdr>
                            </w:div>
                            <w:div w:id="2073578284">
                              <w:marLeft w:val="0"/>
                              <w:marRight w:val="0"/>
                              <w:marTop w:val="0"/>
                              <w:marBottom w:val="0"/>
                              <w:divBdr>
                                <w:top w:val="none" w:sz="0" w:space="0" w:color="auto"/>
                                <w:left w:val="none" w:sz="0" w:space="0" w:color="auto"/>
                                <w:bottom w:val="single" w:sz="6" w:space="11" w:color="D7D7D7"/>
                                <w:right w:val="none" w:sz="0" w:space="0" w:color="auto"/>
                              </w:divBdr>
                            </w:div>
                            <w:div w:id="1972244780">
                              <w:marLeft w:val="0"/>
                              <w:marRight w:val="0"/>
                              <w:marTop w:val="225"/>
                              <w:marBottom w:val="225"/>
                              <w:divBdr>
                                <w:top w:val="none" w:sz="0" w:space="0" w:color="auto"/>
                                <w:left w:val="none" w:sz="0" w:space="0" w:color="auto"/>
                                <w:bottom w:val="none" w:sz="0" w:space="0" w:color="auto"/>
                                <w:right w:val="none" w:sz="0" w:space="0" w:color="auto"/>
                              </w:divBdr>
                              <w:divsChild>
                                <w:div w:id="517740609">
                                  <w:marLeft w:val="0"/>
                                  <w:marRight w:val="0"/>
                                  <w:marTop w:val="0"/>
                                  <w:marBottom w:val="0"/>
                                  <w:divBdr>
                                    <w:top w:val="none" w:sz="0" w:space="0" w:color="auto"/>
                                    <w:left w:val="none" w:sz="0" w:space="0" w:color="auto"/>
                                    <w:bottom w:val="none" w:sz="0" w:space="0" w:color="auto"/>
                                    <w:right w:val="none" w:sz="0" w:space="0" w:color="auto"/>
                                  </w:divBdr>
                                  <w:divsChild>
                                    <w:div w:id="19262603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A();" TargetMode="External"/><Relationship Id="rId3" Type="http://schemas.openxmlformats.org/officeDocument/2006/relationships/webSettings" Target="webSettings.xml"/><Relationship Id="rId7" Type="http://schemas.openxmlformats.org/officeDocument/2006/relationships/hyperlink" Target="javascript:fontZoom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350</Words>
  <Characters>1996</Characters>
  <Application>Microsoft Office Word</Application>
  <DocSecurity>0</DocSecurity>
  <Lines>16</Lines>
  <Paragraphs>4</Paragraphs>
  <ScaleCrop>false</ScaleCrop>
  <Company>Microsoft</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FSYY</dc:creator>
  <cp:lastModifiedBy>lixingquan</cp:lastModifiedBy>
  <cp:revision>5</cp:revision>
  <cp:lastPrinted>2018-01-04T00:48:00Z</cp:lastPrinted>
  <dcterms:created xsi:type="dcterms:W3CDTF">2018-01-03T01:09:00Z</dcterms:created>
  <dcterms:modified xsi:type="dcterms:W3CDTF">2018-01-22T07:12:00Z</dcterms:modified>
</cp:coreProperties>
</file>